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1"/>
    <w:p>
      <w:pPr>
        <w:pStyle w:val="Heading1"/>
      </w:pPr>
      <w:r>
        <w:t xml:space="preserve">Homiletics Analysis: Numbers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21 is a compact but dense chapter covering three distinct but thematically unified episodes in Israel’s wilderness journey as the nation moves from the desert south of Edom toward the plains of Moab. The chapter opens with a military engagement against Canaanite Arad, in which Israel vows complete destruction (</w:t>
      </w:r>
      <w:r>
        <w:rPr>
          <w:i/>
          <w:iCs/>
        </w:rPr>
        <w:t xml:space="preserve">herem</w:t>
      </w:r>
      <w:r>
        <w:t xml:space="preserve">) in exchange for divine victory — and receives it (vv. 1–3). The chapter then pivots to the familiar pattern of Israelite grumbling: the people complain against God and Moses over the hardship of the journey and the quality of the food, God sends venomous serpents in judgment, the people confess, Moses intercedes, and God instructs Moses to make a bronze serpent and mount it on a pole — those who looked at it when bitten were healed (vv. 4–9). The chapter closes with a travel itinerary (vv. 10–20) and two additional military victories: Israel’s defeat of Sihon king of the Amorites (vv. 21–32) and Og king of Bashan (vv. 33–35). The movement of the chapter is from judgment-and-deliverance to journey-and-provision to conquest — all under the sovereign action of Yahweh.</w:t>
      </w:r>
    </w:p>
    <w:p>
      <w:pPr>
        <w:pStyle w:val="BodyText"/>
      </w:pPr>
      <w:r>
        <w:rPr>
          <w:b/>
          <w:bCs/>
        </w:rPr>
        <w:t xml:space="preserve">This Text — Intent:</w:t>
      </w:r>
    </w:p>
    <w:p>
      <w:pPr>
        <w:pStyle w:val="BodyText"/>
      </w:pPr>
      <w:r>
        <w:t xml:space="preserve">God is pressing a specific point on Israel — and through the text, on the reader — through the accumulated weight of these episodes: Yahweh is both the danger and the rescue, both the judge who bites and the healer who lifts up, both the provider of the path and the conqueror who clears it. The intent is not merely to narrate the journey but to confront Israel (and the reader) with the persistent temptation to distrust God in the midst of genuine hardship, and to set the pattern of what saving faith looks like: not earning, not arguing, but</w:t>
      </w:r>
      <w:r>
        <w:t xml:space="preserve"> </w:t>
      </w:r>
      <w:r>
        <w:rPr>
          <w:i/>
          <w:iCs/>
        </w:rPr>
        <w:t xml:space="preserve">looking</w:t>
      </w:r>
      <w:r>
        <w:t xml:space="preserve"> </w:t>
      </w:r>
      <w:r>
        <w:t xml:space="preserve">— in direct, trusting gaze at what God has provided, even when what God has provided looks strange. The bronze serpent episode is the theological center; the military victories and the itinerary bracket it, showing that the same God who disciplines in the desert conquers in the land.</w:t>
      </w:r>
    </w:p>
    <w:p>
      <w:r>
        <w:pict>
          <v:rect style="width:0;height:1.5pt" o:hralign="center" o:hrstd="t" o:hr="t"/>
        </w:pict>
      </w:r>
    </w:p>
    <w:p>
      <w:pPr>
        <w:pStyle w:val="FirstParagraph"/>
      </w:pPr>
      <w:r>
        <w:rPr>
          <w:b/>
          <w:bCs/>
        </w:rPr>
        <w:t xml:space="preserve">Subject Sentence:</w:t>
      </w:r>
      <w:r>
        <w:t xml:space="preserve"> </w:t>
      </w:r>
      <w:r>
        <w:t xml:space="preserve">Yahweh disciplines, heals, and conquers for His people on the way to the Promised Land.</w:t>
      </w:r>
    </w:p>
    <w:p>
      <w:r>
        <w:pict>
          <v:rect style="width:0;height:1.5pt" o:hralign="center" o:hrstd="t" o:hr="t"/>
        </w:pict>
      </w:r>
    </w:p>
    <w:p>
      <w:pPr>
        <w:pStyle w:val="FirstParagraph"/>
      </w:pPr>
      <w:r>
        <w:rPr>
          <w:b/>
          <w:bCs/>
        </w:rPr>
        <w:t xml:space="preserve">Primary Claim:</w:t>
      </w:r>
      <w:r>
        <w:t xml:space="preserve"> </w:t>
      </w:r>
      <w:r>
        <w:t xml:space="preserve">God confronts His people’s persistent unbelief — not to destroy them but to teach them that life is found only by turning, in trust, to what He provides; the act of looking to the lifted serpent is the irreducible shape of saving faith, and it must be learned in the wilderness before the land can be entered.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Crux — John 3:14–15 and the Bronze Serpent:</w:t>
      </w:r>
    </w:p>
    <w:p>
      <w:pPr>
        <w:pStyle w:val="BodyText"/>
      </w:pPr>
      <w:r>
        <w:t xml:space="preserve">The most significant interpretive issue in Numbers 21 is the relationship between the bronze serpent (vv. 6–9) and Jesus’s own use of the episode in John 3:14–15:</w:t>
      </w:r>
      <w:r>
        <w:t xml:space="preserve"> </w:t>
      </w:r>
      <w:r>
        <w:rPr>
          <w:i/>
          <w:iCs/>
        </w:rPr>
        <w:t xml:space="preserve">“Just as Moses lifted up the snake in the wilderness, so the Son of Man must be lifted up, that everyone who believes may have eternal life in him.”</w:t>
      </w:r>
      <w:r>
        <w:t xml:space="preserve"> </w:t>
      </w:r>
      <w:r>
        <w:t xml:space="preserve">This is not a case of a preacher allegorizing a text — it is canonical authorization from Jesus Himself for a typological reading. The question is not</w:t>
      </w:r>
      <w:r>
        <w:t xml:space="preserve"> </w:t>
      </w:r>
      <w:r>
        <w:rPr>
          <w:i/>
          <w:iCs/>
        </w:rPr>
        <w:t xml:space="preserve">whether</w:t>
      </w:r>
      <w:r>
        <w:t xml:space="preserve"> </w:t>
      </w:r>
      <w:r>
        <w:t xml:space="preserve">the bronze serpent points to Christ, but</w:t>
      </w:r>
      <w:r>
        <w:t xml:space="preserve"> </w:t>
      </w:r>
      <w:r>
        <w:rPr>
          <w:i/>
          <w:iCs/>
        </w:rPr>
        <w:t xml:space="preserve">how</w:t>
      </w:r>
      <w:r>
        <w:t xml:space="preserve"> </w:t>
      </w:r>
      <w:r>
        <w:t xml:space="preserve">— and whether that typological reading is the text’s own primary claim or an imported New Testament lens.</w:t>
      </w:r>
    </w:p>
    <w:p>
      <w:pPr>
        <w:pStyle w:val="BodyText"/>
      </w:pPr>
      <w:r>
        <w:t xml:space="preserve">The Reformed reading affirms both the text’s own claim and its canonical fulfillment. Numbers 21:4–9 has its own coherent claim within its original context: Israel is dying from the consequences of its own sin (complaining — itself a form of faithlessness), God provides a strange remedy, and the remedy requires nothing more and nothing less than looking in trust at what God has lifted up. The typological freight is real and carries weight from within the Old Testament logic itself — the instrument of judgment (the serpent) becomes the instrument of healing; the one who looks lives; the one who refuses to look dies. Jesus does not impose this meaning from outside — He reads what is already there in the structure of the event and names it:</w:t>
      </w:r>
      <w:r>
        <w:t xml:space="preserve"> </w:t>
      </w:r>
      <w:r>
        <w:rPr>
          <w:i/>
          <w:iCs/>
        </w:rPr>
        <w:t xml:space="preserve">this is how eternal life works.</w:t>
      </w:r>
    </w:p>
    <w:p>
      <w:pPr>
        <w:pStyle w:val="BodyText"/>
      </w:pPr>
      <w:r>
        <w:rPr>
          <w:b/>
          <w:bCs/>
        </w:rPr>
        <w:t xml:space="preserve">Lutheran Reading — Law/Gospel:</w:t>
      </w:r>
    </w:p>
    <w:p>
      <w:pPr>
        <w:pStyle w:val="BodyText"/>
      </w:pPr>
      <w:r>
        <w:t xml:space="preserve">Lutheran exposition tends to accent the Law/Gospel dialectic strongly here: the serpents are pure Law (judgment for sin), the bronze serpent is pure Gospel (gift of healing). This is not wrong, but it flattens the passage by separating what the text holds together. The grumbling is not merely law-exposure — it is a revelation of the particular shape of Israel’s idolatry: they preferred Egypt (vv. 4–5,</w:t>
      </w:r>
      <w:r>
        <w:t xml:space="preserve"> </w:t>
      </w:r>
      <w:r>
        <w:t xml:space="preserve">“there is no bread! there is no water! And we detest this miserable food”</w:t>
      </w:r>
      <w:r>
        <w:t xml:space="preserve">). The complaint is not abstract sin but a specific failure of worship — preferring a known provision over an unknown promise. The Lutheran reading</w:t>
      </w:r>
      <w:r>
        <w:t xml:space="preserve"> </w:t>
      </w:r>
      <w:r>
        <w:rPr>
          <w:i/>
          <w:iCs/>
        </w:rPr>
        <w:t xml:space="preserve">acknowledges</w:t>
      </w:r>
      <w:r>
        <w:t xml:space="preserve"> </w:t>
      </w:r>
      <w:r>
        <w:t xml:space="preserve">this sufficiently but benefits from qualification: the healing is not merely Gospel-as-relief but Gospel-as-discipleship — God heals</w:t>
      </w:r>
      <w:r>
        <w:t xml:space="preserve"> </w:t>
      </w:r>
      <w:r>
        <w:rPr>
          <w:i/>
          <w:iCs/>
        </w:rPr>
        <w:t xml:space="preserve">in order to</w:t>
      </w:r>
      <w:r>
        <w:t xml:space="preserve"> </w:t>
      </w:r>
      <w:r>
        <w:t xml:space="preserve">form a people who trust Him on the road.</w:t>
      </w:r>
    </w:p>
    <w:p>
      <w:pPr>
        <w:pStyle w:val="BodyText"/>
      </w:pPr>
      <w:r>
        <w:rPr>
          <w:b/>
          <w:bCs/>
        </w:rPr>
        <w:t xml:space="preserve">Dispensational Reading — Israel/Church Distinction:</w:t>
      </w:r>
    </w:p>
    <w:p>
      <w:pPr>
        <w:pStyle w:val="BodyText"/>
      </w:pPr>
      <w:r>
        <w:t xml:space="preserve">Dispensational interpreters sometimes treat Numbers 21 primarily as a narrative of national Israel’s journey toward Canaan, with Jesus’s use of the passage in John 3 treated as a secondary typological application rather than the passage’s own built-in trajectory. This reading correctly guards against over-allegorizing the military episodes (vv. 1–3, 21–35) and the itinerary (vv. 10–20), but it undercuts the passage’s own canonical freight by treating the bronze serpent type as a later addition rather than a built-in design. The text’s structure — judgment, intercession, provided remedy, act of faith producing life — is not accidentally Christological; it is the grammar of salvation that runs through the whole canon. The Dispensational instinct to keep Israel’s story as Israel’s story is worth retaining where the military conquests are concerned; it should not be applied to suppress Jesus’s own exegetical claim about the bronze serpent.</w:t>
      </w:r>
    </w:p>
    <w:p>
      <w:pPr>
        <w:pStyle w:val="BodyText"/>
      </w:pPr>
      <w:r>
        <w:rPr>
          <w:b/>
          <w:bCs/>
        </w:rPr>
        <w:t xml:space="preserve">Wesleyan/Arminian Reading — Human Responsibility:</w:t>
      </w:r>
    </w:p>
    <w:p>
      <w:pPr>
        <w:pStyle w:val="BodyText"/>
      </w:pPr>
      <w:r>
        <w:t xml:space="preserve">Wesleyan readers tend to emphasize the act of looking — the human response — as the decisive moral-spiritual act, and may apply the bronze serpent primarily as a call to human decision and active response to God’s provision. This emphasis on the necessity of a genuine response is correct and should not be softened. What it misses is the prior logic: the people cannot look to what has not first been lifted up. The looking is necessary but not sufficient as a theological category — the provision must first be made, and making it is entirely God’s act. The Reformed reading holds the asymmetry: God provides the remedy; the one who looks lives; the one who does not, dies — but the possibility of life rests on the lifted serpent, not on the quality of the look.</w:t>
      </w:r>
    </w:p>
    <w:p>
      <w:pPr>
        <w:pStyle w:val="BodyText"/>
      </w:pPr>
      <w:r>
        <w:rPr>
          <w:b/>
          <w:bCs/>
        </w:rPr>
        <w:t xml:space="preserve">The Military Episodes — Herem and Holy War:</w:t>
      </w:r>
    </w:p>
    <w:p>
      <w:pPr>
        <w:pStyle w:val="BodyText"/>
      </w:pPr>
      <w:r>
        <w:t xml:space="preserve">The</w:t>
      </w:r>
      <w:r>
        <w:t xml:space="preserve"> </w:t>
      </w:r>
      <w:r>
        <w:rPr>
          <w:i/>
          <w:iCs/>
        </w:rPr>
        <w:t xml:space="preserve">herem</w:t>
      </w:r>
      <w:r>
        <w:t xml:space="preserve"> </w:t>
      </w:r>
      <w:r>
        <w:t xml:space="preserve">vow (vv. 1–3) and the victories over Sihon and Og (vv. 21–35) present a hermeneutical challenge that is not primarily a Reformed/non-Reformed issue but a canonical-theological one. These episodes are not decorative — they show that Yahweh is the conquering king who clears the road and delivers the promised inheritance. However, they must be handled with canonical awareness: the conquest is Israel’s unique typological commission, not a normative model for Christian engagement with enemies. The church’s warfare is spiritual (Ephesians 6:10–18); the enemies are different; the weapons are different. To preach the military victories as straightforward models for contemporary aggression is a pitfall. To treat them as irrelevant narrative filler is equally wrong — they show that the God who heals in the wilderness also breaks every gate of opposition standing between His people and the inheritance He has promised.</w:t>
      </w:r>
    </w:p>
    <w:p>
      <w:pPr>
        <w:pStyle w:val="BodyText"/>
      </w:pPr>
      <w:r>
        <w:rPr>
          <w:b/>
          <w:bCs/>
        </w:rPr>
        <w:t xml:space="preserve">Reformed Verdict:</w:t>
      </w:r>
    </w:p>
    <w:p>
      <w:pPr>
        <w:pStyle w:val="BodyText"/>
      </w:pPr>
      <w:r>
        <w:t xml:space="preserve">The Reformed reading of Numbers 21 treats the passage on its own terms within its own redemptive-historical context, takes Jesus’s typological reading of the bronze serpent as canonical authorization rather than imposition, holds judgment and grace together rather than separating them, and reads the military victories as demonstrations of Yahweh’s sovereign clearing of the road to the Promised Land — anticipating the greater conquest Christ will accomplish.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3:14–15</w:t>
      </w:r>
      <w:r>
        <w:t xml:space="preserve"> </w:t>
      </w:r>
      <w:r>
        <w:t xml:space="preserve">— Jesus explicitly draws the line from the lifted serpent to His own crucifixion:</w:t>
      </w:r>
      <w:r>
        <w:t xml:space="preserve"> </w:t>
      </w:r>
      <w:r>
        <w:t xml:space="preserve">“Just as Moses lifted up the snake… so the Son of Man must be lifted up, that everyone who believes may have eternal life.”</w:t>
      </w:r>
      <w:r>
        <w:t xml:space="preserve"> </w:t>
      </w:r>
      <w:r>
        <w:t xml:space="preserve">This is canonical authorization for the typological reading and is the most significant canonical support in the entire Bible for this passage.</w:t>
      </w:r>
    </w:p>
    <w:p>
      <w:pPr>
        <w:numPr>
          <w:ilvl w:val="0"/>
          <w:numId w:val="1001"/>
        </w:numPr>
      </w:pPr>
      <w:r>
        <w:rPr>
          <w:b/>
          <w:bCs/>
        </w:rPr>
        <w:t xml:space="preserve">Deuteronomy 8:2–5</w:t>
      </w:r>
      <w:r>
        <w:t xml:space="preserve"> </w:t>
      </w:r>
      <w:r>
        <w:t xml:space="preserve">— Moses’s retrospective on the wilderness: God humbled Israel, tested them, and fed them with manna</w:t>
      </w:r>
      <w:r>
        <w:t xml:space="preserve"> </w:t>
      </w:r>
      <w:r>
        <w:t xml:space="preserve">“to teach you that man does not live on bread alone but on every word that comes from the mouth of the LORD.”</w:t>
      </w:r>
      <w:r>
        <w:t xml:space="preserve"> </w:t>
      </w:r>
      <w:r>
        <w:t xml:space="preserve">The grumbling in Numbers 21:5 is the failure Deuteronomy 8 names — preferring physical provision to covenantal promise.</w:t>
      </w:r>
    </w:p>
    <w:p>
      <w:pPr>
        <w:numPr>
          <w:ilvl w:val="0"/>
          <w:numId w:val="1001"/>
        </w:numPr>
      </w:pPr>
      <w:r>
        <w:rPr>
          <w:b/>
          <w:bCs/>
        </w:rPr>
        <w:t xml:space="preserve">Isaiah 45:22</w:t>
      </w:r>
      <w:r>
        <w:t xml:space="preserve"> </w:t>
      </w:r>
      <w:r>
        <w:t xml:space="preserve">—</w:t>
      </w:r>
      <w:r>
        <w:t xml:space="preserve"> </w:t>
      </w:r>
      <w:r>
        <w:t xml:space="preserve">“Turn to me and be saved, all the ends of the earth.”</w:t>
      </w:r>
      <w:r>
        <w:t xml:space="preserve"> </w:t>
      </w:r>
      <w:r>
        <w:t xml:space="preserve">The structure of salvation as a turning/looking toward what God provides (rather than earning or performing) runs from Numbers 21 through the prophets to the New Testament gospel call.</w:t>
      </w:r>
    </w:p>
    <w:p>
      <w:pPr>
        <w:numPr>
          <w:ilvl w:val="0"/>
          <w:numId w:val="1001"/>
        </w:numPr>
      </w:pPr>
      <w:r>
        <w:rPr>
          <w:b/>
          <w:bCs/>
        </w:rPr>
        <w:t xml:space="preserve">2 Kings 18:4</w:t>
      </w:r>
      <w:r>
        <w:t xml:space="preserve"> </w:t>
      </w:r>
      <w:r>
        <w:t xml:space="preserve">— King Hezekiah destroys the bronze serpent (</w:t>
      </w:r>
      <w:r>
        <w:rPr>
          <w:i/>
          <w:iCs/>
        </w:rPr>
        <w:t xml:space="preserve">Nehushtan</w:t>
      </w:r>
      <w:r>
        <w:t xml:space="preserve">) because Israel had begun burning incense to it. This confirms the serpent was never the object of trust but only the instrument — pointing beyond itself to the God who heals. The later misuse does not discredit the original design; it warns against fixing trust in the symbol rather than the One it signifies.</w:t>
      </w:r>
    </w:p>
    <w:p>
      <w:pPr>
        <w:numPr>
          <w:ilvl w:val="0"/>
          <w:numId w:val="1001"/>
        </w:numPr>
      </w:pPr>
      <w:r>
        <w:rPr>
          <w:b/>
          <w:bCs/>
        </w:rPr>
        <w:t xml:space="preserve">1 Corinthians 10:9–11</w:t>
      </w:r>
      <w:r>
        <w:t xml:space="preserve"> </w:t>
      </w:r>
      <w:r>
        <w:t xml:space="preserve">— Paul explicitly names Israel’s wilderness failures, including being</w:t>
      </w:r>
      <w:r>
        <w:t xml:space="preserve"> </w:t>
      </w:r>
      <w:r>
        <w:t xml:space="preserve">“killed by snakes”</w:t>
      </w:r>
      <w:r>
        <w:t xml:space="preserve"> </w:t>
      </w:r>
      <w:r>
        <w:t xml:space="preserve">(v. 9), as written down as warnings for the church:</w:t>
      </w:r>
      <w:r>
        <w:t xml:space="preserve"> </w:t>
      </w:r>
      <w:r>
        <w:t xml:space="preserve">“These things happened to them as examples and were written down as warnings for us, on whom the culmination of the ages has come.”</w:t>
      </w:r>
      <w:r>
        <w:t xml:space="preserve"> </w:t>
      </w:r>
      <w:r>
        <w:t xml:space="preserve">This is further canonical authorization for reading Numbers 21 as more than Israel’s past history.</w:t>
      </w:r>
    </w:p>
    <w:p>
      <w:r>
        <w:pict>
          <v:rect style="width:0;height:1.5pt" o:hralign="center" o:hrstd="t" o:hr="t"/>
        </w:pict>
      </w:r>
    </w:p>
    <w:p>
      <w:pPr>
        <w:pStyle w:val="FirstParagraph"/>
      </w:pPr>
      <w:r>
        <w:rPr>
          <w:b/>
          <w:bCs/>
        </w:rPr>
        <w:t xml:space="preserve">Aim:</w:t>
      </w:r>
      <w:r>
        <w:t xml:space="preserve"> </w:t>
      </w:r>
      <w:r>
        <w:t xml:space="preserve">To show that the shape of saving faith — turning in trust to what God lifts up rather than to what we can generate — is established in the wilderness, fulfilled in the cross, and demanded of the reader today.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21:1</w:t>
            </w:r>
          </w:p>
        </w:tc>
        <w:tc>
          <w:tcPr/>
          <w:p>
            <w:pPr>
              <w:pStyle w:val="Compact"/>
            </w:pPr>
            <w:r>
              <w:t xml:space="preserve">Canaanite king of Arad hears Israel is coming; attacks and captures some Israelites</w:t>
            </w:r>
          </w:p>
        </w:tc>
        <w:tc>
          <w:tcPr/>
          <w:p>
            <w:pPr>
              <w:pStyle w:val="Compact"/>
            </w:pPr>
            <w:r>
              <w:t xml:space="preserve">Provocation comes from outside; Israel is on the move</w:t>
            </w:r>
          </w:p>
        </w:tc>
      </w:tr>
      <w:tr>
        <w:tc>
          <w:tcPr/>
          <w:p>
            <w:pPr>
              <w:pStyle w:val="Compact"/>
            </w:pPr>
            <w:r>
              <w:t xml:space="preserve">21:2–3</w:t>
            </w:r>
          </w:p>
        </w:tc>
        <w:tc>
          <w:tcPr/>
          <w:p>
            <w:pPr>
              <w:pStyle w:val="Compact"/>
            </w:pPr>
            <w:r>
              <w:t xml:space="preserve">Israel vows</w:t>
            </w:r>
            <w:r>
              <w:t xml:space="preserve"> </w:t>
            </w:r>
            <w:r>
              <w:rPr>
                <w:i/>
                <w:iCs/>
              </w:rPr>
              <w:t xml:space="preserve">herem</w:t>
            </w:r>
            <w:r>
              <w:t xml:space="preserve"> </w:t>
            </w:r>
            <w:r>
              <w:t xml:space="preserve">to Yahweh — total destruction of enemy cities in exchange for victory</w:t>
            </w:r>
          </w:p>
        </w:tc>
        <w:tc>
          <w:tcPr/>
          <w:p>
            <w:pPr>
              <w:pStyle w:val="Compact"/>
            </w:pPr>
            <w:r>
              <w:t xml:space="preserve">Yahweh hears and grants victory; the place is named Hormah (</w:t>
            </w:r>
            <w:r>
              <w:t xml:space="preserve">“destruction”</w:t>
            </w:r>
            <w:r>
              <w:t xml:space="preserve">)</w:t>
            </w:r>
          </w:p>
        </w:tc>
      </w:tr>
      <w:tr>
        <w:tc>
          <w:tcPr/>
          <w:p>
            <w:pPr>
              <w:pStyle w:val="Compact"/>
            </w:pPr>
            <w:r>
              <w:t xml:space="preserve">21:4</w:t>
            </w:r>
          </w:p>
        </w:tc>
        <w:tc>
          <w:tcPr/>
          <w:p>
            <w:pPr>
              <w:pStyle w:val="Compact"/>
            </w:pPr>
            <w:r>
              <w:t xml:space="preserve">Israel travels around Edom; the people grow impatient on the road</w:t>
            </w:r>
          </w:p>
        </w:tc>
        <w:tc>
          <w:tcPr/>
          <w:p>
            <w:pPr>
              <w:pStyle w:val="Compact"/>
            </w:pPr>
            <w:r>
              <w:t xml:space="preserve">“The soul of the people was short”</w:t>
            </w:r>
            <w:r>
              <w:t xml:space="preserve"> </w:t>
            </w:r>
            <w:r>
              <w:t xml:space="preserve">— physical and spiritual exhaustion</w:t>
            </w:r>
          </w:p>
        </w:tc>
      </w:tr>
      <w:tr>
        <w:tc>
          <w:tcPr/>
          <w:p>
            <w:pPr>
              <w:pStyle w:val="Compact"/>
            </w:pPr>
            <w:r>
              <w:t xml:space="preserve">21:5</w:t>
            </w:r>
          </w:p>
        </w:tc>
        <w:tc>
          <w:tcPr/>
          <w:p>
            <w:pPr>
              <w:pStyle w:val="Compact"/>
            </w:pPr>
            <w:r>
              <w:t xml:space="preserve">Israel speaks against God and Moses:</w:t>
            </w:r>
            <w:r>
              <w:t xml:space="preserve"> </w:t>
            </w:r>
            <w:r>
              <w:t xml:space="preserve">“Why have you brought us up out of Egypt to die in the wilderness?”</w:t>
            </w:r>
          </w:p>
        </w:tc>
        <w:tc>
          <w:tcPr/>
          <w:p>
            <w:pPr>
              <w:pStyle w:val="Compact"/>
            </w:pPr>
            <w:r>
              <w:t xml:space="preserve">Complaint includes rejection of the manna:</w:t>
            </w:r>
            <w:r>
              <w:t xml:space="preserve"> </w:t>
            </w:r>
            <w:r>
              <w:t xml:space="preserve">“we detest this miserable food”</w:t>
            </w:r>
          </w:p>
        </w:tc>
      </w:tr>
      <w:tr>
        <w:tc>
          <w:tcPr/>
          <w:p>
            <w:pPr>
              <w:pStyle w:val="Compact"/>
            </w:pPr>
            <w:r>
              <w:t xml:space="preserve">21:6</w:t>
            </w:r>
          </w:p>
        </w:tc>
        <w:tc>
          <w:tcPr/>
          <w:p>
            <w:pPr>
              <w:pStyle w:val="Compact"/>
            </w:pPr>
            <w:r>
              <w:t xml:space="preserve">Yahweh sends venomous serpents (</w:t>
            </w:r>
            <w:r>
              <w:rPr>
                <w:i/>
                <w:iCs/>
              </w:rPr>
              <w:t xml:space="preserve">seraphim</w:t>
            </w:r>
            <w:r>
              <w:t xml:space="preserve">); many Israelites die</w:t>
            </w:r>
          </w:p>
        </w:tc>
        <w:tc>
          <w:tcPr/>
          <w:p>
            <w:pPr>
              <w:pStyle w:val="Compact"/>
            </w:pPr>
            <w:r>
              <w:t xml:space="preserve">Judgment is direct and swift; the snakes are divine agents</w:t>
            </w:r>
          </w:p>
        </w:tc>
      </w:tr>
      <w:tr>
        <w:tc>
          <w:tcPr/>
          <w:p>
            <w:pPr>
              <w:pStyle w:val="Compact"/>
            </w:pPr>
            <w:r>
              <w:t xml:space="preserve">21:7</w:t>
            </w:r>
          </w:p>
        </w:tc>
        <w:tc>
          <w:tcPr/>
          <w:p>
            <w:pPr>
              <w:pStyle w:val="Compact"/>
            </w:pPr>
            <w:r>
              <w:t xml:space="preserve">People confess:</w:t>
            </w:r>
            <w:r>
              <w:t xml:space="preserve"> </w:t>
            </w:r>
            <w:r>
              <w:t xml:space="preserve">“We sinned when we spoke against the LORD and against you”</w:t>
            </w:r>
            <w:r>
              <w:t xml:space="preserve">; ask Moses to intercede</w:t>
            </w:r>
          </w:p>
        </w:tc>
        <w:tc>
          <w:tcPr/>
          <w:p>
            <w:pPr>
              <w:pStyle w:val="Compact"/>
            </w:pPr>
            <w:r>
              <w:t xml:space="preserve">Confession is explicit and specific; intercession is requested</w:t>
            </w:r>
          </w:p>
        </w:tc>
      </w:tr>
      <w:tr>
        <w:tc>
          <w:tcPr/>
          <w:p>
            <w:pPr>
              <w:pStyle w:val="Compact"/>
            </w:pPr>
            <w:r>
              <w:t xml:space="preserve">21:8</w:t>
            </w:r>
          </w:p>
        </w:tc>
        <w:tc>
          <w:tcPr/>
          <w:p>
            <w:pPr>
              <w:pStyle w:val="Compact"/>
            </w:pPr>
            <w:r>
              <w:t xml:space="preserve">Yahweh instructs Moses: make a snake and put it on a pole; anyone bitten who looks at it will live</w:t>
            </w:r>
          </w:p>
        </w:tc>
        <w:tc>
          <w:tcPr/>
          <w:p>
            <w:pPr>
              <w:pStyle w:val="Compact"/>
            </w:pPr>
            <w:r>
              <w:t xml:space="preserve">The remedy is entirely God’s provision; the act required is looking</w:t>
            </w:r>
          </w:p>
        </w:tc>
      </w:tr>
      <w:tr>
        <w:tc>
          <w:tcPr/>
          <w:p>
            <w:pPr>
              <w:pStyle w:val="Compact"/>
            </w:pPr>
            <w:r>
              <w:t xml:space="preserve">21:9</w:t>
            </w:r>
          </w:p>
        </w:tc>
        <w:tc>
          <w:tcPr/>
          <w:p>
            <w:pPr>
              <w:pStyle w:val="Compact"/>
            </w:pPr>
            <w:r>
              <w:t xml:space="preserve">Moses makes a bronze serpent (</w:t>
            </w:r>
            <w:r>
              <w:rPr>
                <w:i/>
                <w:iCs/>
              </w:rPr>
              <w:t xml:space="preserve">nachash nechoshet</w:t>
            </w:r>
            <w:r>
              <w:t xml:space="preserve">); those who looked at it when bitten lived</w:t>
            </w:r>
          </w:p>
        </w:tc>
        <w:tc>
          <w:tcPr/>
          <w:p>
            <w:pPr>
              <w:pStyle w:val="Compact"/>
            </w:pPr>
            <w:r>
              <w:t xml:space="preserve">Hebrew wordplay:</w:t>
            </w:r>
            <w:r>
              <w:t xml:space="preserve"> </w:t>
            </w:r>
            <w:r>
              <w:rPr>
                <w:i/>
                <w:iCs/>
              </w:rPr>
              <w:t xml:space="preserve">nachash</w:t>
            </w:r>
            <w:r>
              <w:t xml:space="preserve"> </w:t>
            </w:r>
            <w:r>
              <w:t xml:space="preserve">(serpent) /</w:t>
            </w:r>
            <w:r>
              <w:t xml:space="preserve"> </w:t>
            </w:r>
            <w:r>
              <w:rPr>
                <w:i/>
                <w:iCs/>
              </w:rPr>
              <w:t xml:space="preserve">nechoshet</w:t>
            </w:r>
            <w:r>
              <w:t xml:space="preserve"> </w:t>
            </w:r>
            <w:r>
              <w:t xml:space="preserve">(bronze); the provision is concrete and strange</w:t>
            </w:r>
          </w:p>
        </w:tc>
      </w:tr>
      <w:tr>
        <w:tc>
          <w:tcPr/>
          <w:p>
            <w:pPr>
              <w:pStyle w:val="Compact"/>
            </w:pPr>
            <w:r>
              <w:t xml:space="preserve">21:10–20</w:t>
            </w:r>
          </w:p>
        </w:tc>
        <w:tc>
          <w:tcPr/>
          <w:p>
            <w:pPr>
              <w:pStyle w:val="Compact"/>
            </w:pPr>
            <w:r>
              <w:t xml:space="preserve">Travel itinerary from Oboth to the valley of Moab; includes the Song of the Well (vv. 17–18)</w:t>
            </w:r>
          </w:p>
        </w:tc>
        <w:tc>
          <w:tcPr/>
          <w:p>
            <w:pPr>
              <w:pStyle w:val="Compact"/>
            </w:pPr>
            <w:r>
              <w:t xml:space="preserve">The people sing at a well God provides — a small but significant contrast to the grumbling of v. 5</w:t>
            </w:r>
          </w:p>
        </w:tc>
      </w:tr>
      <w:tr>
        <w:tc>
          <w:tcPr/>
          <w:p>
            <w:pPr>
              <w:pStyle w:val="Compact"/>
            </w:pPr>
            <w:r>
              <w:t xml:space="preserve">21:21–22</w:t>
            </w:r>
          </w:p>
        </w:tc>
        <w:tc>
          <w:tcPr/>
          <w:p>
            <w:pPr>
              <w:pStyle w:val="Compact"/>
            </w:pPr>
            <w:r>
              <w:t xml:space="preserve">Israel sends envoys to Sihon king of the Amorites requesting peaceful passage</w:t>
            </w:r>
          </w:p>
        </w:tc>
        <w:tc>
          <w:tcPr/>
          <w:p>
            <w:pPr>
              <w:pStyle w:val="Compact"/>
            </w:pPr>
            <w:r>
              <w:t xml:space="preserve">Diplomatic courtesy extended before military engagement</w:t>
            </w:r>
          </w:p>
        </w:tc>
      </w:tr>
      <w:tr>
        <w:tc>
          <w:tcPr/>
          <w:p>
            <w:pPr>
              <w:pStyle w:val="Compact"/>
            </w:pPr>
            <w:r>
              <w:t xml:space="preserve">21:23–24</w:t>
            </w:r>
          </w:p>
        </w:tc>
        <w:tc>
          <w:tcPr/>
          <w:p>
            <w:pPr>
              <w:pStyle w:val="Compact"/>
            </w:pPr>
            <w:r>
              <w:t xml:space="preserve">Sihon refuses and attacks; Israel defeats him and takes his land</w:t>
            </w:r>
          </w:p>
        </w:tc>
        <w:tc>
          <w:tcPr/>
          <w:p>
            <w:pPr>
              <w:pStyle w:val="Compact"/>
            </w:pPr>
            <w:r>
              <w:t xml:space="preserve">Sihon’s aggression becomes the occasion for Israel’s expansion</w:t>
            </w:r>
          </w:p>
        </w:tc>
      </w:tr>
      <w:tr>
        <w:tc>
          <w:tcPr/>
          <w:p>
            <w:pPr>
              <w:pStyle w:val="Compact"/>
            </w:pPr>
            <w:r>
              <w:t xml:space="preserve">21:25–31</w:t>
            </w:r>
          </w:p>
        </w:tc>
        <w:tc>
          <w:tcPr/>
          <w:p>
            <w:pPr>
              <w:pStyle w:val="Compact"/>
            </w:pPr>
            <w:r>
              <w:t xml:space="preserve">Israel settles in Amorite cities including Heshbon; includes an ancient victory poem (vv. 27–30)</w:t>
            </w:r>
          </w:p>
        </w:tc>
        <w:tc>
          <w:tcPr/>
          <w:p>
            <w:pPr>
              <w:pStyle w:val="Compact"/>
            </w:pPr>
            <w:r>
              <w:t xml:space="preserve">The poem was originally composed about Sihon’s prior victory over Moab — Israel now exceeds that conquest</w:t>
            </w:r>
          </w:p>
        </w:tc>
      </w:tr>
      <w:tr>
        <w:tc>
          <w:tcPr/>
          <w:p>
            <w:pPr>
              <w:pStyle w:val="Compact"/>
            </w:pPr>
            <w:r>
              <w:t xml:space="preserve">21:32</w:t>
            </w:r>
          </w:p>
        </w:tc>
        <w:tc>
          <w:tcPr/>
          <w:p>
            <w:pPr>
              <w:pStyle w:val="Compact"/>
            </w:pPr>
            <w:r>
              <w:t xml:space="preserve">Moses sends men to spy out Jazer; Israel drives out the Amorites there</w:t>
            </w:r>
          </w:p>
        </w:tc>
        <w:tc>
          <w:tcPr/>
          <w:p>
            <w:pPr>
              <w:pStyle w:val="Compact"/>
            </w:pPr>
            <w:r>
              <w:t xml:space="preserve">Pattern: reconnaissance, then decisive action</w:t>
            </w:r>
          </w:p>
        </w:tc>
      </w:tr>
      <w:tr>
        <w:tc>
          <w:tcPr/>
          <w:p>
            <w:pPr>
              <w:pStyle w:val="Compact"/>
            </w:pPr>
            <w:r>
              <w:t xml:space="preserve">21:33–35</w:t>
            </w:r>
          </w:p>
        </w:tc>
        <w:tc>
          <w:tcPr/>
          <w:p>
            <w:pPr>
              <w:pStyle w:val="Compact"/>
            </w:pPr>
            <w:r>
              <w:t xml:space="preserve">Og king of Bashan comes out against Israel at Edrei; Yahweh assures Moses of victory; Israel destroys Og completely</w:t>
            </w:r>
          </w:p>
        </w:tc>
        <w:tc>
          <w:tcPr/>
          <w:p>
            <w:pPr>
              <w:pStyle w:val="Compact"/>
            </w:pPr>
            <w:r>
              <w:t xml:space="preserve">Yahweh’s assurance precedes battle (</w:t>
            </w:r>
            <w:r>
              <w:t xml:space="preserve">“Do not be afraid of him”</w:t>
            </w:r>
            <w:r>
              <w:t xml:space="preserve">) — faith, then victory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21:1–3</w:t>
            </w:r>
          </w:p>
        </w:tc>
        <w:tc>
          <w:tcPr/>
          <w:p>
            <w:pPr>
              <w:pStyle w:val="Compact"/>
            </w:pPr>
            <w:r>
              <w:t xml:space="preserve">The First Conquest: Yahweh Grants Victory Over Arad</w:t>
            </w:r>
          </w:p>
        </w:tc>
      </w:tr>
      <w:tr>
        <w:tc>
          <w:tcPr/>
          <w:p>
            <w:pPr>
              <w:pStyle w:val="Compact"/>
            </w:pPr>
            <w:r>
              <w:t xml:space="preserve">2</w:t>
            </w:r>
          </w:p>
        </w:tc>
        <w:tc>
          <w:tcPr/>
          <w:p>
            <w:pPr>
              <w:pStyle w:val="Compact"/>
            </w:pPr>
            <w:r>
              <w:t xml:space="preserve">21:4–9</w:t>
            </w:r>
          </w:p>
        </w:tc>
        <w:tc>
          <w:tcPr/>
          <w:p>
            <w:pPr>
              <w:pStyle w:val="Compact"/>
            </w:pPr>
            <w:r>
              <w:t xml:space="preserve">The Bronze Serpent: Judgment, Confession, and the Provision of Life</w:t>
            </w:r>
          </w:p>
        </w:tc>
      </w:tr>
      <w:tr>
        <w:tc>
          <w:tcPr/>
          <w:p>
            <w:pPr>
              <w:pStyle w:val="Compact"/>
            </w:pPr>
            <w:r>
              <w:t xml:space="preserve">3</w:t>
            </w:r>
          </w:p>
        </w:tc>
        <w:tc>
          <w:tcPr/>
          <w:p>
            <w:pPr>
              <w:pStyle w:val="Compact"/>
            </w:pPr>
            <w:r>
              <w:t xml:space="preserve">21:10–20</w:t>
            </w:r>
          </w:p>
        </w:tc>
        <w:tc>
          <w:tcPr/>
          <w:p>
            <w:pPr>
              <w:pStyle w:val="Compact"/>
            </w:pPr>
            <w:r>
              <w:t xml:space="preserve">The Journey Continues: Itinerary and the Song of the Well</w:t>
            </w:r>
          </w:p>
        </w:tc>
      </w:tr>
      <w:tr>
        <w:tc>
          <w:tcPr/>
          <w:p>
            <w:pPr>
              <w:pStyle w:val="Compact"/>
            </w:pPr>
            <w:r>
              <w:t xml:space="preserve">4</w:t>
            </w:r>
          </w:p>
        </w:tc>
        <w:tc>
          <w:tcPr/>
          <w:p>
            <w:pPr>
              <w:pStyle w:val="Compact"/>
            </w:pPr>
            <w:r>
              <w:t xml:space="preserve">21:21–32</w:t>
            </w:r>
          </w:p>
        </w:tc>
        <w:tc>
          <w:tcPr/>
          <w:p>
            <w:pPr>
              <w:pStyle w:val="Compact"/>
            </w:pPr>
            <w:r>
              <w:t xml:space="preserve">The Second Conquest: Victory Over Sihon King of the Amorites</w:t>
            </w:r>
          </w:p>
        </w:tc>
      </w:tr>
      <w:tr>
        <w:tc>
          <w:tcPr/>
          <w:p>
            <w:pPr>
              <w:pStyle w:val="Compact"/>
            </w:pPr>
            <w:r>
              <w:t xml:space="preserve">5</w:t>
            </w:r>
          </w:p>
        </w:tc>
        <w:tc>
          <w:tcPr/>
          <w:p>
            <w:pPr>
              <w:pStyle w:val="Compact"/>
            </w:pPr>
            <w:r>
              <w:t xml:space="preserve">21:33–35</w:t>
            </w:r>
          </w:p>
        </w:tc>
        <w:tc>
          <w:tcPr/>
          <w:p>
            <w:pPr>
              <w:pStyle w:val="Compact"/>
            </w:pPr>
            <w:r>
              <w:t xml:space="preserve">The Third Conquest: Victory Over Og King of Bashan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Yahweh disciplines, heals, and conquers for His people on the way to the Promised Land.</w:t>
      </w:r>
    </w:p>
    <w:p>
      <w:pPr>
        <w:pStyle w:val="BodyText"/>
      </w:pPr>
      <w:r>
        <w:rPr>
          <w:b/>
          <w:bCs/>
        </w:rPr>
        <w:t xml:space="preserve">Primary Claim:</w:t>
      </w:r>
      <w:r>
        <w:t xml:space="preserve"> </w:t>
      </w:r>
      <w:r>
        <w:t xml:space="preserve">God confronts His people’s persistent unbelief — not to destroy them but to teach them that life is found only by turning, in trust, to what He provides; the act of looking to the lifted serpent is the irreducible shape of saving faith, and it must be learned in the wilderness before the land can be entered.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particular form your grumbling takes — it is always a preference for the known over the promised.</w:t>
      </w:r>
      <w:r>
        <w:t xml:space="preserve"> </w:t>
      </w:r>
      <w:r>
        <w:rPr>
          <w:i/>
          <w:iCs/>
        </w:rPr>
        <w:t xml:space="preserve">(Mind/Belief)</w:t>
      </w:r>
    </w:p>
    <w:p>
      <w:pPr>
        <w:pStyle w:val="BodyText"/>
      </w:pPr>
      <w:r>
        <w:t xml:space="preserve">Israel’s complaint in verse 5 is not generic ingratitude. They are not simply unhappy — they are preferring Egypt.</w:t>
      </w:r>
      <w:r>
        <w:t xml:space="preserve"> </w:t>
      </w:r>
      <w:r>
        <w:t xml:space="preserve">“We detest this miserable food”</w:t>
      </w:r>
      <w:r>
        <w:t xml:space="preserve"> </w:t>
      </w:r>
      <w:r>
        <w:t xml:space="preserve">is a statement of worship: we would rather have the bread we knew than the manna we cannot understand. The reader’s grumbling against God’s provision almost always takes this shape — a preference for a known and manageable life over the strange, difficult, and genuinely God-provided one. Identify what your Egypt is — the job, the relationship, the certainty you gave up or were never given — and name it for what it is: a competing object of trust that frames God’s actual provision as inadequate.</w:t>
      </w:r>
    </w:p>
    <w:p>
      <w:pPr>
        <w:pStyle w:val="BodyText"/>
      </w:pPr>
      <w:r>
        <w:rPr>
          <w:b/>
          <w:bCs/>
        </w:rPr>
        <w:t xml:space="preserve">2. Do not wait until you understand God’s method before you trust it.</w:t>
      </w:r>
      <w:r>
        <w:t xml:space="preserve"> </w:t>
      </w:r>
      <w:r>
        <w:rPr>
          <w:i/>
          <w:iCs/>
        </w:rPr>
        <w:t xml:space="preserve">(Mind/Belief)</w:t>
      </w:r>
    </w:p>
    <w:p>
      <w:pPr>
        <w:pStyle w:val="BodyText"/>
      </w:pPr>
      <w:r>
        <w:t xml:space="preserve">The bronze serpent is a strange provision. It requires Israel to gaze at the very thing that is killing them — a serpent — mounted on a pole by human hands, as though looking at metal could reverse venom. There is nothing intuitive about this. God’s provisions regularly arrive in forms that do not explain themselves and do not fit our categories of how rescue ought to work. A crucified Messiah is not intuitive. A resurrection is not self-evident. Faith means looking toward what God has provided before the mechanism is clear. The person who waits for a logical account of how it works will die in the wilderness.</w:t>
      </w:r>
    </w:p>
    <w:p>
      <w:pPr>
        <w:pStyle w:val="BodyText"/>
      </w:pPr>
      <w:r>
        <w:rPr>
          <w:b/>
          <w:bCs/>
        </w:rPr>
        <w:t xml:space="preserve">3. Let the pattern of discipline-and-rescue drive you to gratitude rather than resentment.</w:t>
      </w:r>
      <w:r>
        <w:t xml:space="preserve"> </w:t>
      </w:r>
      <w:r>
        <w:rPr>
          <w:i/>
          <w:iCs/>
        </w:rPr>
        <w:t xml:space="preserve">(Affections/Worship)</w:t>
      </w:r>
    </w:p>
    <w:p>
      <w:pPr>
        <w:pStyle w:val="BodyText"/>
      </w:pPr>
      <w:r>
        <w:t xml:space="preserve">It would be easy to read Numbers 21 as a brutal chapter — God sends snakes and people die. But the chapter is structured as an act of love: the discipline is proportionate, the intercession is heard, the remedy is immediate, the provision is gracious, and the journey continues. The God who sends the serpents also lifts up the cure. The same God who allows the hardship of the road also provides a well and a song (vv. 17–18). The appropriate response to this pattern is not merely relief but worship — a growing recognition that the wilderness is not a contradiction of God’s care but an instrument of it.</w:t>
      </w:r>
    </w:p>
    <w:p>
      <w:pPr>
        <w:pStyle w:val="BodyText"/>
      </w:pPr>
      <w:r>
        <w:rPr>
          <w:b/>
          <w:bCs/>
        </w:rPr>
        <w:t xml:space="preserve">4. Look to the crucified Christ — not to your performance, your sincerity, or your spiritual condition — as the sole ground of your standing before God.</w:t>
      </w:r>
      <w:r>
        <w:t xml:space="preserve"> </w:t>
      </w:r>
      <w:r>
        <w:rPr>
          <w:i/>
          <w:iCs/>
        </w:rPr>
        <w:t xml:space="preserve">(Affections/Worship)</w:t>
      </w:r>
    </w:p>
    <w:p>
      <w:pPr>
        <w:pStyle w:val="BodyText"/>
      </w:pPr>
      <w:r>
        <w:t xml:space="preserve">Jesus’s own reading of the bronze serpent in John 3:14–15 locates the definitive act of</w:t>
      </w:r>
      <w:r>
        <w:t xml:space="preserve"> </w:t>
      </w:r>
      <w:r>
        <w:rPr>
          <w:i/>
          <w:iCs/>
        </w:rPr>
        <w:t xml:space="preserve">looking</w:t>
      </w:r>
      <w:r>
        <w:t xml:space="preserve"> </w:t>
      </w:r>
      <w:r>
        <w:t xml:space="preserve">at Golgotha. The one who looked at the bronze serpent was not healed because of the quality of their gaze, the depth of their repentance, or the adequacy of their confession — they were healed because of what God had lifted up. The same logic governs the gospel. The question is not how sincere your faith is, how complete your repentance is, or how long you have been a believer. The question is: are you looking to Christ? The remedy has already been lifted up. Stop inspecting your own faith and look at what God has provided.</w:t>
      </w:r>
    </w:p>
    <w:p>
      <w:pPr>
        <w:pStyle w:val="BodyText"/>
      </w:pPr>
      <w:r>
        <w:rPr>
          <w:b/>
          <w:bCs/>
        </w:rPr>
        <w:t xml:space="preserve">5. Press forward in confidence that the God who has provided in the wilderness will also clear every opposition standing between you and the inheritance He has promised.</w:t>
      </w:r>
      <w:r>
        <w:t xml:space="preserve"> </w:t>
      </w:r>
      <w:r>
        <w:rPr>
          <w:i/>
          <w:iCs/>
        </w:rPr>
        <w:t xml:space="preserve">(Will/Behavior)</w:t>
      </w:r>
    </w:p>
    <w:p>
      <w:pPr>
        <w:pStyle w:val="BodyText"/>
      </w:pPr>
      <w:r>
        <w:t xml:space="preserve">The military victories in Numbers 21 are not incidental — they show that Yahweh does not only sustain His people on the road but actively removes the obstacles. Sihon and Og do not stop Israel because Yahweh goes before them. The practical application for the believer is this: do not let the size of the opposition in front of you paralyze your obedience. The conquests in this chapter follow the same pattern — Yahweh speaks, Israel acts, the enemy falls. The specific form this takes today is not military but spiritual: the areas of your life, your ministry, or your community where opposition feels fixed and immovable — press forward in obedience. The God who cleared the road for Israel is the same God who says of His church,</w:t>
      </w:r>
      <w:r>
        <w:t xml:space="preserve"> </w:t>
      </w:r>
      <w:r>
        <w:t xml:space="preserve">“the gates of hell will not prevail against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21 is a compressed display of several of Scripture’s most essential theological claims about Yahweh. He is a God who judges sin directly, proportionately, and without apology — the serpents are not a freak occurrence but a divine act. He is a God who hears intercession and responds — Moses prays, and God does not merely pardon but provides a concrete remedy. He is a God whose provision is strange and counter-intuitive — requiring trust in something that does not explain itself. And He is a God who conquers — not only in the inner life of the people but in the external world, removing opposition and clearing the road to His promised inheritance. All of these attributes are not in tension; they are expressions of a single covenant commitment: Yahweh is for His people, He will not let them perish, and He will bring them to the land He promised — but He will do it His way, on His terms, through instruments of His choosing.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21 is one of the most significant Old Testament passages for displaying the Reformed understanding of grace and faith. The bronze serpent episode embodies the logic of salvation by grace through faith with striking clarity: the remedy is entirely God’s provision (not Israel’s initiative, achievement, or merit); the act of receiving it is entirely non-meritorious (looking is not earning); and the alternative is death (there is no neutral ground — one either looks or dies). Jesus’s citation of this episode in John 3:14–15 is not an imposition of New Testament theology onto an Old Testament text but a recognition that the same logic has always governed the covenant: God provides, faith receives, life follows. The Reformed tradition’s insistence that justifying faith is receiving and resting on Christ alone — and not the quality or intensity of the faith itself — is precisely what the bronze serpent embodies: one does not look</w:t>
      </w:r>
      <w:r>
        <w:t xml:space="preserve"> </w:t>
      </w:r>
      <w:r>
        <w:rPr>
          <w:i/>
          <w:iCs/>
        </w:rPr>
        <w:t xml:space="preserve">well</w:t>
      </w:r>
      <w:r>
        <w:t xml:space="preserve">, one simply looks. The passage also grounds the Reformed understanding of divine sovereignty in sanctification: the wilderness is not accidental, the discipline is purposeful, and the conquest is God’s own doing. Israel does not take the land; Yahweh gives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lifted up the remedy. The question is whether you are looking at it. Israel died in the wilderness not because God abandoned them but because they kept preferring what they already knew to what God was providing — and some of them refused to look at the very thing that would have saved their lives. The cross is the lifted serpent. It does not explain itself on your terms. It is strange, it is costly, it is God’s chosen instrument of rescue and not yours. Look to it. Stop inspecting your own faith, your own worthiness, your own spiritual condition. Look to what God has lifted up — and you will live.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bronze serpent episode as a mere morality lesson about obedience.</w:t>
      </w:r>
      <w:r>
        <w:t xml:space="preserve"> </w:t>
      </w:r>
      <w:r>
        <w:t xml:space="preserve">The most common failure with Numbers 21:4–9 is to preach it as a lesson about listening to God and following instructions. While obedience is present, it is not the passage’s center. The center is the provision — what God lifts up — and the act of faith as</w:t>
      </w:r>
      <w:r>
        <w:t xml:space="preserve"> </w:t>
      </w:r>
      <w:r>
        <w:rPr>
          <w:i/>
          <w:iCs/>
        </w:rPr>
        <w:t xml:space="preserve">looking</w:t>
      </w:r>
      <w:r>
        <w:t xml:space="preserve">, not</w:t>
      </w:r>
      <w:r>
        <w:t xml:space="preserve"> </w:t>
      </w:r>
      <w:r>
        <w:rPr>
          <w:i/>
          <w:iCs/>
        </w:rPr>
        <w:t xml:space="preserve">performing</w:t>
      </w:r>
      <w:r>
        <w:t xml:space="preserve">. A sermon that ends with</w:t>
      </w:r>
      <w:r>
        <w:t xml:space="preserve"> </w:t>
      </w:r>
      <w:r>
        <w:t xml:space="preserve">“so we need to obey God when He tells us to do something unusual”</w:t>
      </w:r>
      <w:r>
        <w:t xml:space="preserve"> </w:t>
      </w:r>
      <w:r>
        <w:t xml:space="preserve">has missed the passage’s primary theological freight entirely. Jesus did not say</w:t>
      </w:r>
      <w:r>
        <w:t xml:space="preserve"> </w:t>
      </w:r>
      <w:r>
        <w:t xml:space="preserve">“obey as Moses obeyed”</w:t>
      </w:r>
      <w:r>
        <w:t xml:space="preserve"> </w:t>
      </w:r>
      <w:r>
        <w:t xml:space="preserve">— He said</w:t>
      </w:r>
      <w:r>
        <w:t xml:space="preserve"> </w:t>
      </w:r>
      <w:r>
        <w:t xml:space="preserve">“look as Israel looked.”</w:t>
      </w:r>
    </w:p>
    <w:p>
      <w:pPr>
        <w:numPr>
          <w:ilvl w:val="0"/>
          <w:numId w:val="1002"/>
        </w:numPr>
      </w:pPr>
      <w:r>
        <w:rPr>
          <w:b/>
          <w:bCs/>
        </w:rPr>
        <w:t xml:space="preserve">Preaching John 3:14–15 in isolation from Numbers 21 (or Numbers 21 in isolation from John 3:14–15).</w:t>
      </w:r>
      <w:r>
        <w:t xml:space="preserve"> </w:t>
      </w:r>
      <w:r>
        <w:t xml:space="preserve">These two passages belong together. Numbers 21 without John 3 leaves the bronze serpent as a puzzling episode; John 3 without Numbers 21 leaves Jesus’s statement abstract. When preaching Numbers 21, the typological fulfillment in Christ should be named and substantiated. When preaching John 3:14–15, the original context of Numbers 21 should be unpacked — because the shape of the episode (judgment, strange provision, act of faith, life) is precisely what Jesus is claiming about the cross.</w:t>
      </w:r>
    </w:p>
    <w:p>
      <w:pPr>
        <w:numPr>
          <w:ilvl w:val="0"/>
          <w:numId w:val="1002"/>
        </w:numPr>
      </w:pPr>
      <w:r>
        <w:rPr>
          <w:b/>
          <w:bCs/>
        </w:rPr>
        <w:t xml:space="preserve">Misusing 2 Kings 18:4 (Nehushtan) to undercut the original episode.</w:t>
      </w:r>
      <w:r>
        <w:t xml:space="preserve"> </w:t>
      </w:r>
      <w:r>
        <w:t xml:space="preserve">Hezekiah’s destruction of the bronze serpent shows that Israel had turned it into an idol. This is sometimes cited in preaching as evidence that the bronze serpent was itself a problematic provision or that any symbol of God’s grace will tend toward idolatry. This misreads both passages. The serpent was an appropriate instrument of grace in its time and place; its later misuse does not discredit God’s original design. The correct lesson from 2 Kings 18 is about the difference between the instrument and the One it points to — a lesson directly applicable to any Christian symbol, sacrament, or tradition that has been elevated above its proper function.</w:t>
      </w:r>
    </w:p>
    <w:p>
      <w:pPr>
        <w:numPr>
          <w:ilvl w:val="0"/>
          <w:numId w:val="1002"/>
        </w:numPr>
      </w:pPr>
      <w:r>
        <w:rPr>
          <w:b/>
          <w:bCs/>
        </w:rPr>
        <w:t xml:space="preserve">Treating the military victories as models for Christian aggression or territorial conquest.</w:t>
      </w:r>
      <w:r>
        <w:t xml:space="preserve"> </w:t>
      </w:r>
      <w:r>
        <w:t xml:space="preserve">Numbers 21’s three conquest episodes are sometimes applied directly to contemporary spiritual warfare, missions, or even political engagement in ways that collapse the redemptive-historical distance. The conquest is Israel’s unique typological commission; the church’s warfare is spiritual (Ephesians 6); the enemies have changed (principalities and powers, not Canaanite kings). The victories should be preached as demonstrations of Yahweh’s sovereign clearing of the road to the inheritance — they provide the pattern and the assurance, not the method.</w:t>
      </w:r>
    </w:p>
    <w:p>
      <w:pPr>
        <w:numPr>
          <w:ilvl w:val="0"/>
          <w:numId w:val="1002"/>
        </w:numPr>
      </w:pPr>
      <w:r>
        <w:rPr>
          <w:b/>
          <w:bCs/>
        </w:rPr>
        <w:t xml:space="preserve">Skipping the travel itinerary (vv. 10–20) as filler.</w:t>
      </w:r>
      <w:r>
        <w:t xml:space="preserve"> </w:t>
      </w:r>
      <w:r>
        <w:t xml:space="preserve">The itinerary section, including the Song of the Well (vv. 17–18), is not padding. It shows the journey continuing under God’s direction, and the singing at the well is a small but deliberate contrast to the grumbling of verse 5. The same people who said</w:t>
      </w:r>
      <w:r>
        <w:t xml:space="preserve"> </w:t>
      </w:r>
      <w:r>
        <w:t xml:space="preserve">“we detest this miserable food”</w:t>
      </w:r>
      <w:r>
        <w:t xml:space="preserve"> </w:t>
      </w:r>
      <w:r>
        <w:t xml:space="preserve">are now singing about water God has provided. This is the formation of a worshipping people — movement from complaint to song — and it is worth naming in exposition as evidence that God’s discipline in the wilderness actually works.</w:t>
      </w:r>
    </w:p>
    <w:p>
      <w:pPr>
        <w:numPr>
          <w:ilvl w:val="0"/>
          <w:numId w:val="1002"/>
        </w:numPr>
      </w:pPr>
      <w:r>
        <w:rPr>
          <w:b/>
          <w:bCs/>
        </w:rPr>
        <w:t xml:space="preserve">Failing to preach the grace within the judgment.</w:t>
      </w:r>
      <w:r>
        <w:t xml:space="preserve"> </w:t>
      </w:r>
      <w:r>
        <w:t xml:space="preserve">Preachers sometimes present the serpent episode in a way that leaves the judgment (vv. 6) as the dominant note — God punishes grumbling with death. This is true but incomplete. The structure of the passage is judgment-intercession-provision-life, not judgment-death. The snakes do not get the last word; the bronze serpent does. To preach this passage without fully landing the provision is to leave hearers with a God who punishes rather than a God who rescues — which is precisely the misperception the passage is designed to correct.</w:t>
      </w:r>
    </w:p>
    <w:p>
      <w:r>
        <w:pict>
          <v:rect style="width:0;height:1.5pt" o:hralign="center" o:hrstd="t" o:hr="t"/>
        </w:pict>
      </w:r>
    </w:p>
    <w:p>
      <w:pPr>
        <w:pStyle w:val="FirstParagraph"/>
      </w:pPr>
      <w:r>
        <w:rPr>
          <w:i/>
          <w:iCs/>
        </w:rPr>
        <w:t xml:space="preserve">Document generated per CLAUDE2.md framework. File: 04 Numbers 21.docx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2026-07-14T21:01:53Z</dcterms:created>
  <dcterms:modified xsi:type="dcterms:W3CDTF">2026-07-14T21:01:53Z</dcterms:modified>
</cp:coreProperties>
</file>

<file path=docProps/custom.xml><?xml version="1.0" encoding="utf-8"?>
<Properties xmlns="http://schemas.openxmlformats.org/officeDocument/2006/custom-properties" xmlns:vt="http://schemas.openxmlformats.org/officeDocument/2006/docPropsVTypes"/>
</file>